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1BE6" w14:textId="4AF87560" w:rsidR="00E17FBC" w:rsidRPr="000B30D4" w:rsidRDefault="00E17FBC" w:rsidP="000B30D4">
      <w:pPr>
        <w:spacing w:after="160" w:line="259" w:lineRule="auto"/>
        <w:ind w:left="6372" w:firstLine="708"/>
        <w:rPr>
          <w:rFonts w:ascii="Times New Roman" w:hAnsi="Times New Roman"/>
          <w:sz w:val="24"/>
          <w:szCs w:val="24"/>
        </w:rPr>
      </w:pPr>
      <w:r>
        <w:t xml:space="preserve">Załącznik nr 1 </w:t>
      </w:r>
      <w:r w:rsidR="00995736">
        <w:t>do uchwały Nr 28</w:t>
      </w:r>
      <w:r w:rsidR="00DA5137">
        <w:t>/2020</w:t>
      </w:r>
    </w:p>
    <w:p w14:paraId="517C18C0" w14:textId="77777777" w:rsidR="00E17FBC" w:rsidRPr="00E17FBC" w:rsidRDefault="00E17FBC" w:rsidP="00E17FBC">
      <w:pPr>
        <w:pStyle w:val="Bezodstpw"/>
        <w:jc w:val="right"/>
      </w:pPr>
      <w:r w:rsidRPr="00E17FBC">
        <w:t xml:space="preserve"> Zarządu LGD „Trakt Piastów” </w:t>
      </w:r>
    </w:p>
    <w:p w14:paraId="321F0516" w14:textId="518734FB" w:rsidR="00FC0F5C" w:rsidRDefault="00A36F2B" w:rsidP="00E17FBC">
      <w:pPr>
        <w:pStyle w:val="Bezodstpw"/>
        <w:jc w:val="right"/>
      </w:pPr>
      <w:r>
        <w:t xml:space="preserve"> z dnia 19 sierpnia</w:t>
      </w:r>
      <w:r w:rsidR="00357078">
        <w:t xml:space="preserve"> 2020</w:t>
      </w:r>
      <w:r w:rsidR="00E17FBC" w:rsidRPr="00E17FBC">
        <w:t xml:space="preserve"> r</w:t>
      </w:r>
      <w:r w:rsidR="00E17FBC">
        <w:t>.</w:t>
      </w:r>
    </w:p>
    <w:p w14:paraId="66BA1030" w14:textId="525D6ACB" w:rsidR="00E17FBC" w:rsidRDefault="00E17FBC" w:rsidP="00E17FBC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08AAD4A" w14:textId="77777777" w:rsidR="005B3D85" w:rsidRPr="00484E20" w:rsidRDefault="005B3D85" w:rsidP="005B3D85">
      <w:pPr>
        <w:spacing w:after="0" w:line="240" w:lineRule="auto"/>
        <w:jc w:val="right"/>
        <w:rPr>
          <w:rFonts w:eastAsia="Calibri Light,Times New Roman" w:cstheme="minorHAnsi"/>
          <w:b/>
          <w:color w:val="000000" w:themeColor="text1"/>
          <w:sz w:val="18"/>
          <w:szCs w:val="18"/>
          <w:lang w:eastAsia="pl-PL"/>
        </w:rPr>
      </w:pPr>
      <w:r w:rsidRPr="00484E20">
        <w:rPr>
          <w:rFonts w:eastAsia="Calibri Light,Times New Roman" w:cstheme="minorHAnsi"/>
          <w:b/>
          <w:color w:val="000000" w:themeColor="text1"/>
          <w:sz w:val="18"/>
          <w:szCs w:val="18"/>
          <w:lang w:eastAsia="pl-PL"/>
        </w:rPr>
        <w:t xml:space="preserve">Załącznik nr 4 </w:t>
      </w:r>
    </w:p>
    <w:p w14:paraId="4326E43F" w14:textId="77777777" w:rsidR="005B3D85" w:rsidRDefault="005B3D85" w:rsidP="005B3D85">
      <w:pPr>
        <w:spacing w:after="0" w:line="240" w:lineRule="auto"/>
        <w:jc w:val="right"/>
        <w:rPr>
          <w:rFonts w:eastAsia="Times New Roman" w:cstheme="minorHAnsi"/>
          <w:bCs/>
          <w:color w:val="000000"/>
          <w:sz w:val="18"/>
          <w:szCs w:val="18"/>
          <w:lang w:eastAsia="pl-PL"/>
        </w:rPr>
      </w:pPr>
      <w:r w:rsidRPr="00BA122B">
        <w:rPr>
          <w:rFonts w:eastAsia="Times New Roman" w:cstheme="minorHAnsi"/>
          <w:bCs/>
          <w:color w:val="000000"/>
          <w:sz w:val="18"/>
          <w:szCs w:val="18"/>
          <w:lang w:eastAsia="pl-PL"/>
        </w:rPr>
        <w:t xml:space="preserve">do Procedury  oceny  i wyboru wniosków </w:t>
      </w:r>
      <w:r w:rsidRPr="00BA122B">
        <w:rPr>
          <w:rFonts w:eastAsia="Times New Roman" w:cstheme="minorHAnsi"/>
          <w:bCs/>
          <w:color w:val="000000"/>
          <w:sz w:val="18"/>
          <w:szCs w:val="18"/>
          <w:lang w:eastAsia="pl-PL"/>
        </w:rPr>
        <w:br/>
        <w:t>składanych przez podmioty inne niż LGD</w:t>
      </w:r>
    </w:p>
    <w:p w14:paraId="460F2219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4D9BF16C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  <w:r w:rsidRPr="00C662E9">
        <w:rPr>
          <w:rFonts w:eastAsia="Times New Roman" w:cstheme="minorHAnsi"/>
          <w:b/>
          <w:bCs/>
          <w:color w:val="000000" w:themeColor="text1"/>
          <w:sz w:val="18"/>
          <w:szCs w:val="18"/>
          <w:lang w:eastAsia="pl-PL"/>
        </w:rPr>
        <w:t>Zakres karty uzależniony jest od przedsięwzięcia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5B3D85" w:rsidRPr="00C662E9" w14:paraId="24323E5C" w14:textId="77777777" w:rsidTr="008B11F2">
        <w:trPr>
          <w:trHeight w:val="28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899BFD" w14:textId="77777777" w:rsidR="005B3D85" w:rsidRPr="00C662E9" w:rsidRDefault="005B3D85" w:rsidP="008B11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C662E9">
              <w:rPr>
                <w:rFonts w:eastAsia="Calibri Light,Times New Roman" w:cstheme="minorHAnsi"/>
                <w:color w:val="000000" w:themeColor="text1"/>
                <w:lang w:eastAsia="pl-PL"/>
              </w:rPr>
              <w:t xml:space="preserve">                INDYWIDUALNA KARTA OCENY OPERACJI WEDŁUG LOKALNYCH KRYTERIÓW WYBORU</w:t>
            </w:r>
          </w:p>
        </w:tc>
      </w:tr>
      <w:tr w:rsidR="005B3D85" w:rsidRPr="00C662E9" w14:paraId="2A54A1DD" w14:textId="77777777" w:rsidTr="008B11F2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F163B" w14:textId="77777777" w:rsidR="005B3D85" w:rsidRPr="00C662E9" w:rsidRDefault="005B3D85" w:rsidP="008B11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C662E9">
              <w:rPr>
                <w:rFonts w:eastAsia="Calibri Light,Times New Roman" w:cstheme="minorHAnsi"/>
                <w:i/>
                <w:iCs/>
                <w:color w:val="000000" w:themeColor="text1"/>
                <w:lang w:eastAsia="pl-PL"/>
              </w:rPr>
              <w:t> Kartę wypełnia się przy zastosowaniu ogólnej wskazówki dotyczącej odpowiedzi: wpisanie  do tabeli liczby punktów przypisanych do wybranego kryterium</w:t>
            </w:r>
          </w:p>
        </w:tc>
      </w:tr>
    </w:tbl>
    <w:p w14:paraId="0BD25941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1FB6CE69" w14:textId="77777777" w:rsidR="005B3D85" w:rsidRPr="00C662E9" w:rsidRDefault="005B3D85" w:rsidP="005B3D85">
      <w:pPr>
        <w:spacing w:after="0" w:line="240" w:lineRule="auto"/>
        <w:jc w:val="both"/>
        <w:rPr>
          <w:rFonts w:eastAsia="Calibri Light,Times New Roman" w:cstheme="minorHAnsi"/>
          <w:color w:val="000000" w:themeColor="text1"/>
          <w:lang w:eastAsia="pl-PL"/>
        </w:rPr>
      </w:pPr>
      <w:r w:rsidRPr="00C662E9">
        <w:rPr>
          <w:rFonts w:eastAsia="Calibri Light,Times New Roman" w:cstheme="minorHAnsi"/>
          <w:color w:val="000000" w:themeColor="text1"/>
          <w:lang w:eastAsia="pl-PL"/>
        </w:rPr>
        <w:t>Dane wniosku</w:t>
      </w:r>
    </w:p>
    <w:p w14:paraId="431943AC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5B3D85" w:rsidRPr="00C662E9" w14:paraId="068CD88F" w14:textId="77777777" w:rsidTr="008B11F2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45F9CC" w14:textId="77777777" w:rsidR="005B3D85" w:rsidRPr="00C662E9" w:rsidRDefault="005B3D85" w:rsidP="008B11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C662E9">
              <w:rPr>
                <w:rFonts w:eastAsia="Calibri Light,Times New Roman" w:cstheme="minorHAnsi"/>
                <w:color w:val="000000" w:themeColor="text1"/>
                <w:lang w:eastAsia="pl-PL"/>
              </w:rPr>
              <w:t xml:space="preserve">Numer Wniosku                                          </w:t>
            </w:r>
          </w:p>
        </w:tc>
      </w:tr>
      <w:tr w:rsidR="005B3D85" w:rsidRPr="00C662E9" w14:paraId="52033EE9" w14:textId="77777777" w:rsidTr="008B11F2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45CAA6F" w14:textId="77777777" w:rsidR="005B3D85" w:rsidRPr="00C662E9" w:rsidRDefault="005B3D85" w:rsidP="008B11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C662E9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Nazwa Wnioskodawcy</w:t>
            </w:r>
          </w:p>
        </w:tc>
      </w:tr>
      <w:tr w:rsidR="005B3D85" w:rsidRPr="00C662E9" w14:paraId="215B80C2" w14:textId="77777777" w:rsidTr="008B11F2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9161A2" w14:textId="77777777" w:rsidR="005B3D85" w:rsidRPr="00C662E9" w:rsidRDefault="005B3D85" w:rsidP="008B11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C662E9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Nazwa Przedsięwzięcia</w:t>
            </w:r>
          </w:p>
        </w:tc>
      </w:tr>
      <w:tr w:rsidR="005B3D85" w:rsidRPr="00C662E9" w14:paraId="6F855EAD" w14:textId="77777777" w:rsidTr="008B11F2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676473" w14:textId="77777777" w:rsidR="005B3D85" w:rsidRPr="00C662E9" w:rsidRDefault="005B3D85" w:rsidP="008B11F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</w:pPr>
            <w:r w:rsidRPr="00C662E9">
              <w:rPr>
                <w:rFonts w:eastAsia="Times New Roman" w:cstheme="minorHAnsi"/>
                <w:i/>
                <w:iCs/>
                <w:color w:val="000000" w:themeColor="text1"/>
                <w:lang w:eastAsia="pl-PL"/>
              </w:rPr>
              <w:t>Tytuł operacji</w:t>
            </w:r>
          </w:p>
        </w:tc>
      </w:tr>
    </w:tbl>
    <w:p w14:paraId="6A8DF6F3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6347BBE4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793A3F68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4A9F83D9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714"/>
        <w:gridCol w:w="1424"/>
        <w:gridCol w:w="1408"/>
      </w:tblGrid>
      <w:tr w:rsidR="005B3D85" w:rsidRPr="00C662E9" w14:paraId="4F4290E1" w14:textId="77777777" w:rsidTr="008B11F2">
        <w:tc>
          <w:tcPr>
            <w:tcW w:w="10456" w:type="dxa"/>
            <w:gridSpan w:val="4"/>
          </w:tcPr>
          <w:p w14:paraId="6491FA77" w14:textId="77777777" w:rsidR="005B3D85" w:rsidRPr="00E17FBC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E17FBC">
              <w:rPr>
                <w:rFonts w:eastAsia="Times New Roman" w:cstheme="minorHAnsi"/>
                <w:b/>
                <w:bCs/>
                <w:color w:val="000000" w:themeColor="text1"/>
              </w:rPr>
              <w:t>Przedsięwzięcie: Podejmowanie działalności gospodarczej</w:t>
            </w:r>
          </w:p>
        </w:tc>
      </w:tr>
      <w:tr w:rsidR="005B3D85" w:rsidRPr="00C662E9" w14:paraId="0D3BCFEE" w14:textId="77777777" w:rsidTr="008B11F2">
        <w:tc>
          <w:tcPr>
            <w:tcW w:w="2910" w:type="dxa"/>
          </w:tcPr>
          <w:p w14:paraId="47BCE5E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Lokalne kryteria oceny operacji</w:t>
            </w:r>
          </w:p>
        </w:tc>
        <w:tc>
          <w:tcPr>
            <w:tcW w:w="4714" w:type="dxa"/>
          </w:tcPr>
          <w:p w14:paraId="34CD74F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Adekwatność do diagnozy lub/i analizy SWOT/Odniesienie do wskaźników produktu i rezultatu/Preferencje</w:t>
            </w:r>
          </w:p>
        </w:tc>
        <w:tc>
          <w:tcPr>
            <w:tcW w:w="1424" w:type="dxa"/>
          </w:tcPr>
          <w:p w14:paraId="490BEBB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  <w:lang w:eastAsia="pl-PL"/>
              </w:rPr>
              <w:t>Liczba punktów</w:t>
            </w:r>
          </w:p>
        </w:tc>
        <w:tc>
          <w:tcPr>
            <w:tcW w:w="1408" w:type="dxa"/>
          </w:tcPr>
          <w:p w14:paraId="695F6F4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Uzasadnienie</w:t>
            </w:r>
          </w:p>
        </w:tc>
      </w:tr>
      <w:tr w:rsidR="005B3D85" w:rsidRPr="00C662E9" w14:paraId="6F871624" w14:textId="77777777" w:rsidTr="008B11F2">
        <w:tc>
          <w:tcPr>
            <w:tcW w:w="2910" w:type="dxa"/>
          </w:tcPr>
          <w:p w14:paraId="4AA4A398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Operacja zakłada utworzenie więcej, niż jednego miejsca pracy </w:t>
            </w:r>
          </w:p>
          <w:p w14:paraId="2924D8A9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Tak – 1 pkt</w:t>
            </w:r>
          </w:p>
          <w:p w14:paraId="05988817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Nie – 0 pkt</w:t>
            </w:r>
          </w:p>
        </w:tc>
        <w:tc>
          <w:tcPr>
            <w:tcW w:w="4714" w:type="dxa"/>
          </w:tcPr>
          <w:p w14:paraId="47A992C7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Liczba miejsc liczona średniorocznie</w:t>
            </w:r>
          </w:p>
        </w:tc>
        <w:tc>
          <w:tcPr>
            <w:tcW w:w="1424" w:type="dxa"/>
          </w:tcPr>
          <w:p w14:paraId="4F70AD84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30BD76E6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3FF6E91A" w14:textId="77777777" w:rsidTr="008B11F2">
        <w:tc>
          <w:tcPr>
            <w:tcW w:w="2910" w:type="dxa"/>
          </w:tcPr>
          <w:p w14:paraId="2C6952F3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Operacja jest połączona z podnoszeniem kompetencji.</w:t>
            </w:r>
          </w:p>
          <w:p w14:paraId="5F9FEF1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TAK – 2pkt.</w:t>
            </w:r>
            <w:r w:rsidRPr="00C662E9">
              <w:rPr>
                <w:rFonts w:eastAsia="Times New Roman" w:cstheme="minorHAnsi"/>
                <w:bCs/>
                <w:color w:val="000000" w:themeColor="text1"/>
              </w:rPr>
              <w:tab/>
            </w:r>
          </w:p>
          <w:p w14:paraId="15A45C1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NIE – 0 pkt</w:t>
            </w:r>
          </w:p>
        </w:tc>
        <w:tc>
          <w:tcPr>
            <w:tcW w:w="4714" w:type="dxa"/>
          </w:tcPr>
          <w:p w14:paraId="5D6E89B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Preferuje się operacje kompleksowe. Wzrost kompetencji zawodowych daje większe szanse trwałości efektu. Wnioskodawca  deklaruje podniesienie swoich kompetencji i/lub pracowników w zakresie planowanej działalności gospodarczej i jednocześnie wskazuje,  jakie nakłady finansowe poniesie z  tego tytułu w dokumentach aplikacyjnych/ zestawieniu finansowo-rzeczowym wniosku o przyznanie pomocy lub wskazuje inne źródła finansowania </w:t>
            </w:r>
            <w:r>
              <w:rPr>
                <w:rFonts w:eastAsia="Times New Roman" w:cstheme="minorHAnsi"/>
                <w:color w:val="000000" w:themeColor="text1"/>
              </w:rPr>
              <w:t xml:space="preserve">co </w:t>
            </w:r>
            <w:r w:rsidRPr="00C662E9">
              <w:rPr>
                <w:rFonts w:eastAsia="Times New Roman" w:cstheme="minorHAnsi"/>
                <w:color w:val="000000" w:themeColor="text1"/>
              </w:rPr>
              <w:t xml:space="preserve">będzie stanowiło potwierdzenie planowanych działań. </w:t>
            </w:r>
          </w:p>
          <w:p w14:paraId="74A53E3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Kryterium obiektywne i mierzalne.</w:t>
            </w:r>
          </w:p>
        </w:tc>
        <w:tc>
          <w:tcPr>
            <w:tcW w:w="1424" w:type="dxa"/>
          </w:tcPr>
          <w:p w14:paraId="02519C6E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0FEADB97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37FAE6C7" w14:textId="77777777" w:rsidTr="008B11F2">
        <w:tc>
          <w:tcPr>
            <w:tcW w:w="2910" w:type="dxa"/>
          </w:tcPr>
          <w:p w14:paraId="7E59729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Operacja jest innowacyjna:</w:t>
            </w:r>
          </w:p>
          <w:p w14:paraId="488E1D7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TAK – 2</w:t>
            </w:r>
            <w:r w:rsidRPr="00C662E9">
              <w:rPr>
                <w:rFonts w:eastAsia="Times New Roman" w:cstheme="minorHAnsi"/>
                <w:bCs/>
                <w:color w:val="000000" w:themeColor="text1"/>
              </w:rPr>
              <w:t xml:space="preserve"> pkt</w:t>
            </w:r>
          </w:p>
          <w:p w14:paraId="0F0E3063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NIE – 0 pkt</w:t>
            </w:r>
          </w:p>
          <w:p w14:paraId="2E62EFA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4714" w:type="dxa"/>
          </w:tcPr>
          <w:p w14:paraId="248FA6AB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 Tzn. wprowadza na terenie gminy, w której zaplanowano operację do realizację operacji:</w:t>
            </w:r>
          </w:p>
          <w:p w14:paraId="35F9A3E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- nowy lub znacząco ulepszony produkt obejmujący znaczące ulepszenia parametrów technicznych, komponentów, materiałów lub funkcjonalności, </w:t>
            </w:r>
          </w:p>
          <w:p w14:paraId="4512583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- nową metodę marketingową obejmującą znaczące zmiany w wyglądzie produktu, jego opakowaniu, pozycjonowaniu, promocji, polityce cenowej lub modelu biznesowym, </w:t>
            </w:r>
          </w:p>
          <w:p w14:paraId="6BD0359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- nowy proces w metodach wytwarzania wyrobów lub metodach świadczenia usług, a także w sposobach docierania z produktem do odbiorców,</w:t>
            </w:r>
          </w:p>
          <w:p w14:paraId="2DA5A1E0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- nową metodę organizacji w biznesowych praktykach przedsiębiorstwa, organizacji miejsca pracy lub też w relacjach zewnętrznych.</w:t>
            </w:r>
          </w:p>
          <w:p w14:paraId="463FE01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Obowiązek udowodnienia innowacyjności leży po stronie wnioskodawcy. </w:t>
            </w:r>
            <w:r w:rsidRPr="00C662E9">
              <w:rPr>
                <w:rFonts w:eastAsia="Times New Roman" w:cstheme="minorHAnsi"/>
                <w:color w:val="000000" w:themeColor="text1"/>
              </w:rPr>
              <w:tab/>
            </w:r>
          </w:p>
        </w:tc>
        <w:tc>
          <w:tcPr>
            <w:tcW w:w="1424" w:type="dxa"/>
          </w:tcPr>
          <w:p w14:paraId="1B85E59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7AC6CED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7FFD6DE0" w14:textId="77777777" w:rsidTr="008B11F2">
        <w:tc>
          <w:tcPr>
            <w:tcW w:w="2910" w:type="dxa"/>
          </w:tcPr>
          <w:p w14:paraId="2F7428C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Projekt ma charakter wyłącznie budowlany</w:t>
            </w:r>
          </w:p>
          <w:p w14:paraId="164C1A0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TAK – 0 pkt.</w:t>
            </w:r>
          </w:p>
          <w:p w14:paraId="008F54F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NIE – 5</w:t>
            </w:r>
            <w:r w:rsidRPr="00C662E9">
              <w:rPr>
                <w:rFonts w:eastAsia="Times New Roman" w:cstheme="minorHAnsi"/>
                <w:bCs/>
                <w:color w:val="000000" w:themeColor="text1"/>
              </w:rPr>
              <w:t xml:space="preserve"> pkt.</w:t>
            </w:r>
          </w:p>
        </w:tc>
        <w:tc>
          <w:tcPr>
            <w:tcW w:w="4714" w:type="dxa"/>
          </w:tcPr>
          <w:p w14:paraId="15BA3F3A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Projekt ma charakter budowlany, gdy wymaga zgodnie z przepisami prawa zgłoszenia zamiaru wykonania robót lub pozwolenia na budowę lub gdy m</w:t>
            </w:r>
            <w:r w:rsidRPr="009F6EFF">
              <w:rPr>
                <w:rFonts w:eastAsia="Times New Roman" w:cstheme="minorHAnsi"/>
                <w:color w:val="000000" w:themeColor="text1"/>
              </w:rPr>
              <w:t>aksymalna kwota środków finansowych pochodzących z  refundacji przeznaczonych na budowę, rem</w:t>
            </w:r>
            <w:r>
              <w:rPr>
                <w:rFonts w:eastAsia="Times New Roman" w:cstheme="minorHAnsi"/>
                <w:color w:val="000000" w:themeColor="text1"/>
              </w:rPr>
              <w:t xml:space="preserve">ont, adaptację, modernizację </w:t>
            </w:r>
            <w:r w:rsidRPr="009F6EFF">
              <w:rPr>
                <w:rFonts w:eastAsia="Times New Roman" w:cstheme="minorHAnsi"/>
                <w:color w:val="000000" w:themeColor="text1"/>
              </w:rPr>
              <w:t xml:space="preserve"> przekracza 60%.</w:t>
            </w:r>
          </w:p>
        </w:tc>
        <w:tc>
          <w:tcPr>
            <w:tcW w:w="1424" w:type="dxa"/>
          </w:tcPr>
          <w:p w14:paraId="251844DA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2F1627B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4877FC45" w14:textId="77777777" w:rsidTr="008B11F2">
        <w:tc>
          <w:tcPr>
            <w:tcW w:w="2910" w:type="dxa"/>
          </w:tcPr>
          <w:p w14:paraId="386D384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Czy Wnioskodawca jest reprezentantem grupy defaworyzowanej?</w:t>
            </w:r>
          </w:p>
          <w:p w14:paraId="5113D9D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TAK – 4 pkt.</w:t>
            </w:r>
          </w:p>
          <w:p w14:paraId="019A2C1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NIE – 0 pkt.</w:t>
            </w:r>
          </w:p>
        </w:tc>
        <w:tc>
          <w:tcPr>
            <w:tcW w:w="4714" w:type="dxa"/>
          </w:tcPr>
          <w:p w14:paraId="12991272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Preferuje się projekty realizowane przez kobiety, jako grupę defaworyzowaną w kontekście dostępu do rynku pracy. </w:t>
            </w:r>
          </w:p>
          <w:p w14:paraId="15654E79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24" w:type="dxa"/>
          </w:tcPr>
          <w:p w14:paraId="6A8039A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542FCA7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562E7781" w14:textId="77777777" w:rsidTr="008B11F2">
        <w:trPr>
          <w:trHeight w:val="1509"/>
        </w:trPr>
        <w:tc>
          <w:tcPr>
            <w:tcW w:w="2910" w:type="dxa"/>
          </w:tcPr>
          <w:p w14:paraId="3E15BB42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Planowane do poniesienia koszty są uzasadnione zakresem operacji. </w:t>
            </w:r>
          </w:p>
          <w:p w14:paraId="62BDA4CC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TAK – 2 pkt</w:t>
            </w:r>
          </w:p>
          <w:p w14:paraId="20680D7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NIE – 0 pkt</w:t>
            </w:r>
          </w:p>
        </w:tc>
        <w:tc>
          <w:tcPr>
            <w:tcW w:w="4714" w:type="dxa"/>
          </w:tcPr>
          <w:p w14:paraId="52D847AB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Wymaga się, aby wszystkie zaplanowane do poniesienia koszty były uzasadnione zakresem</w:t>
            </w:r>
          </w:p>
        </w:tc>
        <w:tc>
          <w:tcPr>
            <w:tcW w:w="1424" w:type="dxa"/>
          </w:tcPr>
          <w:p w14:paraId="4E425DF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631C77D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35FD44F3" w14:textId="77777777" w:rsidTr="008B11F2">
        <w:trPr>
          <w:trHeight w:val="1247"/>
        </w:trPr>
        <w:tc>
          <w:tcPr>
            <w:tcW w:w="2910" w:type="dxa"/>
          </w:tcPr>
          <w:p w14:paraId="4FAB682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 xml:space="preserve">Wnioskodawca posiada wiedzę i/lub doświadczenie w zakresie planowanej operacji i dołączył dokumenty je potwierdzające </w:t>
            </w:r>
          </w:p>
          <w:p w14:paraId="7DC692C6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TAK – 5 pkt lub</w:t>
            </w:r>
          </w:p>
          <w:p w14:paraId="45F9BF7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Wnioskodawca posiada wiedzę i/lub doświadczenie w zakresie planowanej operacji</w:t>
            </w:r>
          </w:p>
          <w:p w14:paraId="193457D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TAK – 3 pkt</w:t>
            </w:r>
          </w:p>
          <w:p w14:paraId="081B5BE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NIE – 0 pkt</w:t>
            </w:r>
          </w:p>
        </w:tc>
        <w:tc>
          <w:tcPr>
            <w:tcW w:w="4714" w:type="dxa"/>
          </w:tcPr>
          <w:p w14:paraId="1CA1839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 Posiadane dośw</w:t>
            </w:r>
            <w:r>
              <w:rPr>
                <w:rFonts w:eastAsia="Times New Roman" w:cstheme="minorHAnsi"/>
                <w:color w:val="000000" w:themeColor="text1"/>
              </w:rPr>
              <w:t xml:space="preserve">iadczenie daje większe szanse prawidłowej realizacji operacji. </w:t>
            </w:r>
          </w:p>
        </w:tc>
        <w:tc>
          <w:tcPr>
            <w:tcW w:w="1424" w:type="dxa"/>
          </w:tcPr>
          <w:p w14:paraId="7B42D794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4E5535C9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46183125" w14:textId="77777777" w:rsidTr="008B11F2">
        <w:tc>
          <w:tcPr>
            <w:tcW w:w="2910" w:type="dxa"/>
          </w:tcPr>
          <w:p w14:paraId="504AEB74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F9222B">
              <w:rPr>
                <w:rFonts w:eastAsia="Times New Roman" w:cstheme="minorHAnsi"/>
                <w:bCs/>
                <w:color w:val="000000" w:themeColor="text1"/>
              </w:rPr>
              <w:t xml:space="preserve">Działalność, której dotyczy operacja przewiduje zastosowanie rozwiązań </w:t>
            </w:r>
          </w:p>
          <w:p w14:paraId="65379E6D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F9222B">
              <w:rPr>
                <w:rFonts w:eastAsia="Times New Roman" w:cstheme="minorHAnsi"/>
                <w:bCs/>
                <w:color w:val="000000" w:themeColor="text1"/>
              </w:rPr>
              <w:t>sprzyjających ochronie środowiska lub przeciwdziałanie zmianom klimatu.</w:t>
            </w:r>
          </w:p>
          <w:p w14:paraId="21C59AE9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Tak – 3</w:t>
            </w:r>
            <w:r w:rsidRPr="00F9222B">
              <w:rPr>
                <w:rFonts w:eastAsia="Times New Roman" w:cstheme="minorHAnsi"/>
                <w:bCs/>
                <w:color w:val="000000" w:themeColor="text1"/>
              </w:rPr>
              <w:t xml:space="preserve"> pkt.</w:t>
            </w:r>
          </w:p>
          <w:p w14:paraId="34D491EB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F9222B">
              <w:rPr>
                <w:rFonts w:eastAsia="Times New Roman" w:cstheme="minorHAnsi"/>
                <w:bCs/>
                <w:color w:val="000000" w:themeColor="text1"/>
              </w:rPr>
              <w:t>Nie – 0 pkt.</w:t>
            </w:r>
          </w:p>
        </w:tc>
        <w:tc>
          <w:tcPr>
            <w:tcW w:w="4714" w:type="dxa"/>
          </w:tcPr>
          <w:p w14:paraId="59EEC3D4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F9222B">
              <w:rPr>
                <w:rFonts w:eastAsia="Times New Roman" w:cstheme="minorHAnsi"/>
                <w:color w:val="000000" w:themeColor="text1"/>
              </w:rPr>
              <w:t xml:space="preserve">Wnioskodawca wskazuje jakie nakłady finansowe poniesie z  tego tytułu w zestawieniu finansowo-rzeczowym wniosku o przyznanie pomocy i w biznesplanie. </w:t>
            </w:r>
          </w:p>
          <w:p w14:paraId="37DB8597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</w:t>
            </w:r>
            <w:r w:rsidRPr="00F9222B">
              <w:rPr>
                <w:rFonts w:eastAsia="Times New Roman" w:cstheme="minorHAnsi"/>
                <w:color w:val="000000" w:themeColor="text1"/>
              </w:rPr>
              <w:t>ogą to być działania polegające na: zwiększaniu lub rewitalizowaniu terenów zieleni, nasadzeniach drzew, krzewów, roślin, poprawie małej retencji,  wykorzystanie odnawialnych źródeł energii, przeciwdziałanie emisji gazów, zastosowanie rozwiązań gwarantujących oszczędność surowcową, energooszczędność, oszczędność wody, itp.</w:t>
            </w:r>
          </w:p>
          <w:p w14:paraId="7BA0C912" w14:textId="77777777" w:rsidR="005B3D85" w:rsidRPr="00F9222B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F9222B">
              <w:rPr>
                <w:rFonts w:eastAsia="Times New Roman" w:cstheme="minorHAnsi"/>
                <w:color w:val="000000" w:themeColor="text1"/>
              </w:rPr>
              <w:t>Wnioskodawca powinien szczegółowo uzasadniać fakt spełniania kryterium, a uzasadnienie musi mieć odzwierciedlenie w planowanych kosztach inwestycyjnych.</w:t>
            </w:r>
          </w:p>
          <w:p w14:paraId="624EA1D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F9222B">
              <w:rPr>
                <w:rFonts w:eastAsia="Times New Roman" w:cstheme="minorHAnsi"/>
                <w:color w:val="000000" w:themeColor="text1"/>
              </w:rPr>
              <w:t>Kryterium weryfikowane będzie na podstawie zapisów w dokumentach aplikacyjnych.</w:t>
            </w:r>
          </w:p>
        </w:tc>
        <w:tc>
          <w:tcPr>
            <w:tcW w:w="1424" w:type="dxa"/>
          </w:tcPr>
          <w:p w14:paraId="7DA46B88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27BE2EDA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6FBCD674" w14:textId="77777777" w:rsidTr="008B11F2">
        <w:tc>
          <w:tcPr>
            <w:tcW w:w="2910" w:type="dxa"/>
          </w:tcPr>
          <w:p w14:paraId="29222B04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Wartość merytoryczna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 i kompletność </w:t>
            </w:r>
            <w:r w:rsidRPr="00C662E9">
              <w:rPr>
                <w:rFonts w:eastAsia="Times New Roman" w:cstheme="minorHAnsi"/>
                <w:bCs/>
                <w:color w:val="000000" w:themeColor="text1"/>
              </w:rPr>
              <w:t xml:space="preserve"> projektu: </w:t>
            </w:r>
          </w:p>
          <w:p w14:paraId="1ED8F260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C662E9">
              <w:rPr>
                <w:rFonts w:eastAsia="Times New Roman" w:cstheme="minorHAnsi"/>
                <w:bCs/>
                <w:color w:val="000000" w:themeColor="text1"/>
              </w:rPr>
              <w:t>Projekt jest spójny, zawiera szczegółowy opis, został uzasadniony, w szczególności w kontekście lokalnych warunków a załączone d</w:t>
            </w:r>
            <w:r>
              <w:rPr>
                <w:rFonts w:eastAsia="Times New Roman" w:cstheme="minorHAnsi"/>
                <w:bCs/>
                <w:color w:val="000000" w:themeColor="text1"/>
              </w:rPr>
              <w:t xml:space="preserve">okumenty potwierdzają te dane </w:t>
            </w:r>
          </w:p>
          <w:p w14:paraId="03D71004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W stopniu znacznym – 5 pkt</w:t>
            </w:r>
          </w:p>
          <w:p w14:paraId="6C8E1356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W stopniu umiarkowanym – 3 pkt</w:t>
            </w:r>
          </w:p>
          <w:p w14:paraId="2188B8B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W niewielkim stopniu – 0 pkt. </w:t>
            </w:r>
          </w:p>
          <w:p w14:paraId="152207E4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4714" w:type="dxa"/>
          </w:tcPr>
          <w:p w14:paraId="55956209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 xml:space="preserve">Ocenie podlega możliwość realizacji operacji i osiągnięcia jego efektów, prawidłowość opisu projektu, w tym konsekwencja, uzasadnienie. </w:t>
            </w:r>
          </w:p>
        </w:tc>
        <w:tc>
          <w:tcPr>
            <w:tcW w:w="1424" w:type="dxa"/>
          </w:tcPr>
          <w:p w14:paraId="5EDED38D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2566B1B9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30C06629" w14:textId="77777777" w:rsidTr="008B11F2">
        <w:tc>
          <w:tcPr>
            <w:tcW w:w="2910" w:type="dxa"/>
          </w:tcPr>
          <w:p w14:paraId="3A7C0E96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 w:rsidRPr="009750E9">
              <w:rPr>
                <w:rFonts w:eastAsia="Times New Roman" w:cstheme="minorHAnsi"/>
                <w:bCs/>
                <w:color w:val="000000" w:themeColor="text1"/>
              </w:rPr>
              <w:t>Okres realizacji op</w:t>
            </w:r>
            <w:r>
              <w:rPr>
                <w:rFonts w:eastAsia="Times New Roman" w:cstheme="minorHAnsi"/>
                <w:bCs/>
                <w:color w:val="000000" w:themeColor="text1"/>
              </w:rPr>
              <w:t>eracji będzie nie dłuższy niż 9</w:t>
            </w:r>
            <w:r w:rsidRPr="009750E9">
              <w:rPr>
                <w:rFonts w:eastAsia="Times New Roman" w:cstheme="minorHAnsi"/>
                <w:bCs/>
                <w:color w:val="000000" w:themeColor="text1"/>
              </w:rPr>
              <w:t xml:space="preserve"> miesięcy liczony od daty podpisania umowy na wsparcie:</w:t>
            </w:r>
          </w:p>
          <w:p w14:paraId="44486071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TAK – 5 pkt</w:t>
            </w:r>
          </w:p>
          <w:p w14:paraId="27A8A1A0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NIE – 0 </w:t>
            </w:r>
          </w:p>
          <w:p w14:paraId="0B4D310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4714" w:type="dxa"/>
          </w:tcPr>
          <w:p w14:paraId="2B5F5C7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Ze względu za ograniczony czas wdrażania LSR, preferuje się operacje, których okres realizacji nie przekracza 9 miesięcy. </w:t>
            </w:r>
          </w:p>
        </w:tc>
        <w:tc>
          <w:tcPr>
            <w:tcW w:w="1424" w:type="dxa"/>
          </w:tcPr>
          <w:p w14:paraId="046C4464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4888520C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36A49AE5" w14:textId="77777777" w:rsidTr="008B11F2">
        <w:tc>
          <w:tcPr>
            <w:tcW w:w="2910" w:type="dxa"/>
          </w:tcPr>
          <w:p w14:paraId="601BF787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Wnioskodawca osobiście skorzystał z doradztwa świadczonego w takcie naboru w biurze LGD</w:t>
            </w:r>
          </w:p>
          <w:p w14:paraId="2BF3DE92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Tak – 2 pkt</w:t>
            </w:r>
          </w:p>
          <w:p w14:paraId="45AE496D" w14:textId="77777777" w:rsidR="005B3D85" w:rsidRPr="009750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NIE – 0 pkt</w:t>
            </w:r>
          </w:p>
        </w:tc>
        <w:tc>
          <w:tcPr>
            <w:tcW w:w="4714" w:type="dxa"/>
          </w:tcPr>
          <w:p w14:paraId="4A43B1E4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24" w:type="dxa"/>
          </w:tcPr>
          <w:p w14:paraId="220C42C2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4B69D887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517739BC" w14:textId="77777777" w:rsidTr="008B11F2">
        <w:tc>
          <w:tcPr>
            <w:tcW w:w="2910" w:type="dxa"/>
          </w:tcPr>
          <w:p w14:paraId="63D71396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Maksymalna liczba punktów –36</w:t>
            </w:r>
          </w:p>
        </w:tc>
        <w:tc>
          <w:tcPr>
            <w:tcW w:w="4714" w:type="dxa"/>
          </w:tcPr>
          <w:p w14:paraId="4D175DD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C662E9">
              <w:rPr>
                <w:rFonts w:eastAsia="Times New Roman" w:cstheme="minorHAnsi"/>
                <w:color w:val="000000" w:themeColor="text1"/>
              </w:rPr>
              <w:t>Minima</w:t>
            </w:r>
            <w:r>
              <w:rPr>
                <w:rFonts w:eastAsia="Times New Roman" w:cstheme="minorHAnsi"/>
                <w:color w:val="000000" w:themeColor="text1"/>
              </w:rPr>
              <w:t>lna wymagana liczba punktów – 18</w:t>
            </w:r>
          </w:p>
        </w:tc>
        <w:tc>
          <w:tcPr>
            <w:tcW w:w="1424" w:type="dxa"/>
          </w:tcPr>
          <w:p w14:paraId="147921EF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06179336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B3D85" w:rsidRPr="00C662E9" w14:paraId="4E8D9DAE" w14:textId="77777777" w:rsidTr="008B11F2">
        <w:tc>
          <w:tcPr>
            <w:tcW w:w="2910" w:type="dxa"/>
          </w:tcPr>
          <w:p w14:paraId="65EEC733" w14:textId="77777777" w:rsidR="005B3D85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4714" w:type="dxa"/>
          </w:tcPr>
          <w:p w14:paraId="145CCA91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24" w:type="dxa"/>
          </w:tcPr>
          <w:p w14:paraId="46D3EAC0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08" w:type="dxa"/>
          </w:tcPr>
          <w:p w14:paraId="4AE1ABEE" w14:textId="77777777" w:rsidR="005B3D85" w:rsidRPr="00C662E9" w:rsidRDefault="005B3D85" w:rsidP="008B11F2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14:paraId="29E6FC58" w14:textId="77777777" w:rsidR="005B3D85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1D6B9789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611478B5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6967A359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</w:rPr>
      </w:pPr>
    </w:p>
    <w:p w14:paraId="47F2873D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2FBF075B" w14:textId="77777777" w:rsidR="005B3D85" w:rsidRDefault="005B3D85" w:rsidP="005B3D8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E89EFB2" w14:textId="77777777" w:rsidR="005B3D85" w:rsidRPr="00C662E9" w:rsidRDefault="005B3D85" w:rsidP="005B3D8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A1C8822" w14:textId="77777777" w:rsidR="005B3D85" w:rsidRPr="00C662E9" w:rsidRDefault="005B3D85" w:rsidP="005B3D85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5B3D85" w:rsidRPr="00C662E9" w:rsidSect="00995736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A14C" w14:textId="77777777" w:rsidR="00C05B60" w:rsidRDefault="00C05B60">
      <w:pPr>
        <w:spacing w:after="0" w:line="240" w:lineRule="auto"/>
      </w:pPr>
      <w:r>
        <w:separator/>
      </w:r>
    </w:p>
  </w:endnote>
  <w:endnote w:type="continuationSeparator" w:id="0">
    <w:p w14:paraId="3D451CC0" w14:textId="77777777" w:rsidR="00C05B60" w:rsidRDefault="00C0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1311" w14:textId="1832219E" w:rsidR="004E5764" w:rsidRDefault="004E57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0D4">
      <w:rPr>
        <w:noProof/>
      </w:rPr>
      <w:t>1</w:t>
    </w:r>
    <w:r>
      <w:fldChar w:fldCharType="end"/>
    </w:r>
  </w:p>
  <w:p w14:paraId="530864B1" w14:textId="77777777" w:rsidR="004E5764" w:rsidRDefault="004E5764">
    <w:pPr>
      <w:pStyle w:val="Stopka"/>
    </w:pPr>
  </w:p>
  <w:p w14:paraId="0903491A" w14:textId="77777777" w:rsidR="004E5764" w:rsidRDefault="004E5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D8F5" w14:textId="77777777" w:rsidR="00C05B60" w:rsidRDefault="00C05B60">
      <w:pPr>
        <w:spacing w:after="0" w:line="240" w:lineRule="auto"/>
      </w:pPr>
      <w:r>
        <w:separator/>
      </w:r>
    </w:p>
  </w:footnote>
  <w:footnote w:type="continuationSeparator" w:id="0">
    <w:p w14:paraId="4335F0B6" w14:textId="77777777" w:rsidR="00C05B60" w:rsidRDefault="00C0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69"/>
    <w:multiLevelType w:val="hybridMultilevel"/>
    <w:tmpl w:val="4E3A5F18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BB1"/>
    <w:multiLevelType w:val="hybridMultilevel"/>
    <w:tmpl w:val="4CD0168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3CF"/>
    <w:multiLevelType w:val="hybridMultilevel"/>
    <w:tmpl w:val="26D8B54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D03"/>
    <w:multiLevelType w:val="hybridMultilevel"/>
    <w:tmpl w:val="6426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375A"/>
    <w:multiLevelType w:val="hybridMultilevel"/>
    <w:tmpl w:val="6A36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4E"/>
    <w:multiLevelType w:val="hybridMultilevel"/>
    <w:tmpl w:val="127A3E02"/>
    <w:lvl w:ilvl="0" w:tplc="522A83D6">
      <w:start w:val="1"/>
      <w:numFmt w:val="decimal"/>
      <w:lvlText w:val="%1."/>
      <w:lvlJc w:val="left"/>
      <w:pPr>
        <w:ind w:left="720" w:hanging="360"/>
      </w:pPr>
    </w:lvl>
    <w:lvl w:ilvl="1" w:tplc="25C0B3A0">
      <w:start w:val="1"/>
      <w:numFmt w:val="lowerLetter"/>
      <w:lvlText w:val="%2."/>
      <w:lvlJc w:val="left"/>
      <w:pPr>
        <w:ind w:left="1440" w:hanging="360"/>
      </w:pPr>
    </w:lvl>
    <w:lvl w:ilvl="2" w:tplc="8E78FFFA">
      <w:start w:val="1"/>
      <w:numFmt w:val="lowerRoman"/>
      <w:lvlText w:val="%3."/>
      <w:lvlJc w:val="right"/>
      <w:pPr>
        <w:ind w:left="2160" w:hanging="180"/>
      </w:pPr>
    </w:lvl>
    <w:lvl w:ilvl="3" w:tplc="A8AEAB22">
      <w:start w:val="1"/>
      <w:numFmt w:val="decimal"/>
      <w:lvlText w:val="%4."/>
      <w:lvlJc w:val="left"/>
      <w:pPr>
        <w:ind w:left="2880" w:hanging="360"/>
      </w:pPr>
    </w:lvl>
    <w:lvl w:ilvl="4" w:tplc="D1EE0D92">
      <w:start w:val="1"/>
      <w:numFmt w:val="lowerLetter"/>
      <w:lvlText w:val="%5."/>
      <w:lvlJc w:val="left"/>
      <w:pPr>
        <w:ind w:left="3600" w:hanging="360"/>
      </w:pPr>
    </w:lvl>
    <w:lvl w:ilvl="5" w:tplc="1E8E9EB2">
      <w:start w:val="1"/>
      <w:numFmt w:val="lowerRoman"/>
      <w:lvlText w:val="%6."/>
      <w:lvlJc w:val="right"/>
      <w:pPr>
        <w:ind w:left="4320" w:hanging="180"/>
      </w:pPr>
    </w:lvl>
    <w:lvl w:ilvl="6" w:tplc="9CCCC336">
      <w:start w:val="1"/>
      <w:numFmt w:val="decimal"/>
      <w:lvlText w:val="%7."/>
      <w:lvlJc w:val="left"/>
      <w:pPr>
        <w:ind w:left="5040" w:hanging="360"/>
      </w:pPr>
    </w:lvl>
    <w:lvl w:ilvl="7" w:tplc="908021D0">
      <w:start w:val="1"/>
      <w:numFmt w:val="lowerLetter"/>
      <w:lvlText w:val="%8."/>
      <w:lvlJc w:val="left"/>
      <w:pPr>
        <w:ind w:left="5760" w:hanging="360"/>
      </w:pPr>
    </w:lvl>
    <w:lvl w:ilvl="8" w:tplc="81287C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4443"/>
    <w:multiLevelType w:val="hybridMultilevel"/>
    <w:tmpl w:val="D850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15F"/>
    <w:multiLevelType w:val="hybridMultilevel"/>
    <w:tmpl w:val="FF0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144"/>
    <w:multiLevelType w:val="hybridMultilevel"/>
    <w:tmpl w:val="C42C667C"/>
    <w:lvl w:ilvl="0" w:tplc="8EACF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D28"/>
    <w:multiLevelType w:val="hybridMultilevel"/>
    <w:tmpl w:val="5A46B8F6"/>
    <w:lvl w:ilvl="0" w:tplc="17D6F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4003"/>
    <w:multiLevelType w:val="hybridMultilevel"/>
    <w:tmpl w:val="F6C6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1C48"/>
    <w:multiLevelType w:val="hybridMultilevel"/>
    <w:tmpl w:val="770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7641"/>
    <w:multiLevelType w:val="hybridMultilevel"/>
    <w:tmpl w:val="D4D2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AAB"/>
    <w:multiLevelType w:val="hybridMultilevel"/>
    <w:tmpl w:val="91CA835C"/>
    <w:lvl w:ilvl="0" w:tplc="8124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0FA"/>
    <w:multiLevelType w:val="hybridMultilevel"/>
    <w:tmpl w:val="555870F2"/>
    <w:lvl w:ilvl="0" w:tplc="78A015AC">
      <w:start w:val="1"/>
      <w:numFmt w:val="decimal"/>
      <w:lvlText w:val="%1."/>
      <w:lvlJc w:val="left"/>
      <w:pPr>
        <w:ind w:left="720" w:hanging="360"/>
      </w:pPr>
    </w:lvl>
    <w:lvl w:ilvl="1" w:tplc="ECA88248">
      <w:start w:val="1"/>
      <w:numFmt w:val="lowerLetter"/>
      <w:lvlText w:val="%2."/>
      <w:lvlJc w:val="left"/>
      <w:pPr>
        <w:ind w:left="1440" w:hanging="360"/>
      </w:pPr>
    </w:lvl>
    <w:lvl w:ilvl="2" w:tplc="AA2AB598">
      <w:start w:val="1"/>
      <w:numFmt w:val="lowerRoman"/>
      <w:lvlText w:val="%3."/>
      <w:lvlJc w:val="right"/>
      <w:pPr>
        <w:ind w:left="2160" w:hanging="180"/>
      </w:pPr>
    </w:lvl>
    <w:lvl w:ilvl="3" w:tplc="28A82BBE">
      <w:start w:val="1"/>
      <w:numFmt w:val="decimal"/>
      <w:lvlText w:val="%4."/>
      <w:lvlJc w:val="left"/>
      <w:pPr>
        <w:ind w:left="2880" w:hanging="360"/>
      </w:pPr>
    </w:lvl>
    <w:lvl w:ilvl="4" w:tplc="922E6FA8">
      <w:start w:val="1"/>
      <w:numFmt w:val="lowerLetter"/>
      <w:lvlText w:val="%5."/>
      <w:lvlJc w:val="left"/>
      <w:pPr>
        <w:ind w:left="3600" w:hanging="360"/>
      </w:pPr>
    </w:lvl>
    <w:lvl w:ilvl="5" w:tplc="F244DEB8">
      <w:start w:val="1"/>
      <w:numFmt w:val="lowerRoman"/>
      <w:lvlText w:val="%6."/>
      <w:lvlJc w:val="right"/>
      <w:pPr>
        <w:ind w:left="4320" w:hanging="180"/>
      </w:pPr>
    </w:lvl>
    <w:lvl w:ilvl="6" w:tplc="C9CE78FC">
      <w:start w:val="1"/>
      <w:numFmt w:val="decimal"/>
      <w:lvlText w:val="%7."/>
      <w:lvlJc w:val="left"/>
      <w:pPr>
        <w:ind w:left="5040" w:hanging="360"/>
      </w:pPr>
    </w:lvl>
    <w:lvl w:ilvl="7" w:tplc="C37857F2">
      <w:start w:val="1"/>
      <w:numFmt w:val="lowerLetter"/>
      <w:lvlText w:val="%8."/>
      <w:lvlJc w:val="left"/>
      <w:pPr>
        <w:ind w:left="5760" w:hanging="360"/>
      </w:pPr>
    </w:lvl>
    <w:lvl w:ilvl="8" w:tplc="5114C9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F16A2"/>
    <w:multiLevelType w:val="hybridMultilevel"/>
    <w:tmpl w:val="D9681080"/>
    <w:lvl w:ilvl="0" w:tplc="18A007E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9164B2"/>
    <w:multiLevelType w:val="hybridMultilevel"/>
    <w:tmpl w:val="422E5500"/>
    <w:lvl w:ilvl="0" w:tplc="697E91C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C0D9C"/>
    <w:multiLevelType w:val="hybridMultilevel"/>
    <w:tmpl w:val="91B6935A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225D"/>
    <w:multiLevelType w:val="hybridMultilevel"/>
    <w:tmpl w:val="84E4ADDE"/>
    <w:lvl w:ilvl="0" w:tplc="CBC8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4853"/>
    <w:multiLevelType w:val="hybridMultilevel"/>
    <w:tmpl w:val="B73AE138"/>
    <w:lvl w:ilvl="0" w:tplc="C074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21F51"/>
    <w:multiLevelType w:val="hybridMultilevel"/>
    <w:tmpl w:val="17847AE6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97669"/>
    <w:multiLevelType w:val="hybridMultilevel"/>
    <w:tmpl w:val="4FC2470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4351A"/>
    <w:multiLevelType w:val="hybridMultilevel"/>
    <w:tmpl w:val="92E6F086"/>
    <w:lvl w:ilvl="0" w:tplc="E56AA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44BE"/>
    <w:multiLevelType w:val="hybridMultilevel"/>
    <w:tmpl w:val="D3C2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14FB4"/>
    <w:multiLevelType w:val="hybridMultilevel"/>
    <w:tmpl w:val="BB6CACAA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6068"/>
    <w:multiLevelType w:val="hybridMultilevel"/>
    <w:tmpl w:val="7DC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65F6"/>
    <w:multiLevelType w:val="hybridMultilevel"/>
    <w:tmpl w:val="71E4B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D79CE"/>
    <w:multiLevelType w:val="hybridMultilevel"/>
    <w:tmpl w:val="5DEE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572FF"/>
    <w:multiLevelType w:val="hybridMultilevel"/>
    <w:tmpl w:val="D94E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34475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CCF"/>
    <w:multiLevelType w:val="hybridMultilevel"/>
    <w:tmpl w:val="FB860F10"/>
    <w:lvl w:ilvl="0" w:tplc="90EC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61A38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223A"/>
    <w:multiLevelType w:val="hybridMultilevel"/>
    <w:tmpl w:val="6518E384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B81"/>
    <w:multiLevelType w:val="hybridMultilevel"/>
    <w:tmpl w:val="2182E72C"/>
    <w:lvl w:ilvl="0" w:tplc="FFFFFFFF">
      <w:start w:val="1"/>
      <w:numFmt w:val="bullet"/>
      <w:pStyle w:val="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12B86"/>
    <w:multiLevelType w:val="hybridMultilevel"/>
    <w:tmpl w:val="FECA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257A3"/>
    <w:multiLevelType w:val="hybridMultilevel"/>
    <w:tmpl w:val="BA62C6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C5735C"/>
    <w:multiLevelType w:val="hybridMultilevel"/>
    <w:tmpl w:val="D48CB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2"/>
  </w:num>
  <w:num w:numId="5">
    <w:abstractNumId w:val="0"/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35"/>
  </w:num>
  <w:num w:numId="11">
    <w:abstractNumId w:val="28"/>
  </w:num>
  <w:num w:numId="12">
    <w:abstractNumId w:val="2"/>
  </w:num>
  <w:num w:numId="13">
    <w:abstractNumId w:val="21"/>
  </w:num>
  <w:num w:numId="14">
    <w:abstractNumId w:val="20"/>
  </w:num>
  <w:num w:numId="15">
    <w:abstractNumId w:val="24"/>
  </w:num>
  <w:num w:numId="16">
    <w:abstractNumId w:val="18"/>
    <w:lvlOverride w:ilvl="0">
      <w:startOverride w:val="3"/>
    </w:lvlOverride>
  </w:num>
  <w:num w:numId="17">
    <w:abstractNumId w:val="29"/>
  </w:num>
  <w:num w:numId="18">
    <w:abstractNumId w:val="18"/>
    <w:lvlOverride w:ilvl="0">
      <w:startOverride w:val="2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5"/>
  </w:num>
  <w:num w:numId="26">
    <w:abstractNumId w:val="14"/>
  </w:num>
  <w:num w:numId="27">
    <w:abstractNumId w:val="1"/>
  </w:num>
  <w:num w:numId="28">
    <w:abstractNumId w:val="34"/>
  </w:num>
  <w:num w:numId="29">
    <w:abstractNumId w:val="10"/>
  </w:num>
  <w:num w:numId="30">
    <w:abstractNumId w:val="7"/>
  </w:num>
  <w:num w:numId="31">
    <w:abstractNumId w:val="19"/>
  </w:num>
  <w:num w:numId="32">
    <w:abstractNumId w:val="8"/>
  </w:num>
  <w:num w:numId="33">
    <w:abstractNumId w:val="13"/>
  </w:num>
  <w:num w:numId="34">
    <w:abstractNumId w:val="3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7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31"/>
  </w:num>
  <w:num w:numId="48">
    <w:abstractNumId w:val="22"/>
  </w:num>
  <w:num w:numId="49">
    <w:abstractNumId w:val="22"/>
    <w:lvlOverride w:ilvl="0">
      <w:startOverride w:val="4"/>
    </w:lvlOverride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8"/>
    <w:rsid w:val="00032B26"/>
    <w:rsid w:val="00075D38"/>
    <w:rsid w:val="00076282"/>
    <w:rsid w:val="00085DD0"/>
    <w:rsid w:val="000B30D4"/>
    <w:rsid w:val="000C0FFD"/>
    <w:rsid w:val="000C2CF2"/>
    <w:rsid w:val="000D1369"/>
    <w:rsid w:val="000F26C6"/>
    <w:rsid w:val="00101657"/>
    <w:rsid w:val="00101D6A"/>
    <w:rsid w:val="00102BB1"/>
    <w:rsid w:val="00137CE0"/>
    <w:rsid w:val="00152A64"/>
    <w:rsid w:val="001A3702"/>
    <w:rsid w:val="001B0F32"/>
    <w:rsid w:val="001E743D"/>
    <w:rsid w:val="00215567"/>
    <w:rsid w:val="00221554"/>
    <w:rsid w:val="00242AC1"/>
    <w:rsid w:val="00265AB1"/>
    <w:rsid w:val="00295888"/>
    <w:rsid w:val="002B4601"/>
    <w:rsid w:val="00327323"/>
    <w:rsid w:val="00333DD1"/>
    <w:rsid w:val="00341258"/>
    <w:rsid w:val="0034125A"/>
    <w:rsid w:val="00357078"/>
    <w:rsid w:val="003740F7"/>
    <w:rsid w:val="003B6D6D"/>
    <w:rsid w:val="004361EE"/>
    <w:rsid w:val="004374CE"/>
    <w:rsid w:val="004474D1"/>
    <w:rsid w:val="004B205A"/>
    <w:rsid w:val="004C727A"/>
    <w:rsid w:val="004D406A"/>
    <w:rsid w:val="004E5764"/>
    <w:rsid w:val="004F0373"/>
    <w:rsid w:val="00520190"/>
    <w:rsid w:val="00534AB6"/>
    <w:rsid w:val="00550F94"/>
    <w:rsid w:val="00583A65"/>
    <w:rsid w:val="00597E72"/>
    <w:rsid w:val="005A6A35"/>
    <w:rsid w:val="005B3D85"/>
    <w:rsid w:val="005C0DCC"/>
    <w:rsid w:val="005C340C"/>
    <w:rsid w:val="006079A3"/>
    <w:rsid w:val="006145AA"/>
    <w:rsid w:val="006333DC"/>
    <w:rsid w:val="006A01DA"/>
    <w:rsid w:val="006D0676"/>
    <w:rsid w:val="006F4CE4"/>
    <w:rsid w:val="007114D7"/>
    <w:rsid w:val="00711F08"/>
    <w:rsid w:val="00747A3B"/>
    <w:rsid w:val="0076235F"/>
    <w:rsid w:val="007B11BE"/>
    <w:rsid w:val="007F0894"/>
    <w:rsid w:val="00886135"/>
    <w:rsid w:val="008865A7"/>
    <w:rsid w:val="0088690B"/>
    <w:rsid w:val="00890322"/>
    <w:rsid w:val="008A7526"/>
    <w:rsid w:val="008D14B1"/>
    <w:rsid w:val="008E09A6"/>
    <w:rsid w:val="008E1891"/>
    <w:rsid w:val="008E2D8D"/>
    <w:rsid w:val="00947618"/>
    <w:rsid w:val="00967530"/>
    <w:rsid w:val="009750E9"/>
    <w:rsid w:val="00995736"/>
    <w:rsid w:val="009F6EFF"/>
    <w:rsid w:val="00A06847"/>
    <w:rsid w:val="00A173EB"/>
    <w:rsid w:val="00A31083"/>
    <w:rsid w:val="00A36F2B"/>
    <w:rsid w:val="00A5603A"/>
    <w:rsid w:val="00A60BBF"/>
    <w:rsid w:val="00A61D0A"/>
    <w:rsid w:val="00AD6DA2"/>
    <w:rsid w:val="00B82E0B"/>
    <w:rsid w:val="00B83A0E"/>
    <w:rsid w:val="00BA0205"/>
    <w:rsid w:val="00BF4600"/>
    <w:rsid w:val="00BF6DDB"/>
    <w:rsid w:val="00C05B60"/>
    <w:rsid w:val="00C3490E"/>
    <w:rsid w:val="00C64DA8"/>
    <w:rsid w:val="00C65041"/>
    <w:rsid w:val="00C71350"/>
    <w:rsid w:val="00CF3467"/>
    <w:rsid w:val="00CF47E5"/>
    <w:rsid w:val="00D10F15"/>
    <w:rsid w:val="00D452AD"/>
    <w:rsid w:val="00D76BA7"/>
    <w:rsid w:val="00DA5137"/>
    <w:rsid w:val="00DD0BFA"/>
    <w:rsid w:val="00DE10CB"/>
    <w:rsid w:val="00DF2A02"/>
    <w:rsid w:val="00E070C2"/>
    <w:rsid w:val="00E11A2B"/>
    <w:rsid w:val="00E17A39"/>
    <w:rsid w:val="00E17FBC"/>
    <w:rsid w:val="00E82E50"/>
    <w:rsid w:val="00EB1361"/>
    <w:rsid w:val="00ED6E0E"/>
    <w:rsid w:val="00EE0034"/>
    <w:rsid w:val="00EF5E80"/>
    <w:rsid w:val="00F165BD"/>
    <w:rsid w:val="00F33001"/>
    <w:rsid w:val="00F507EC"/>
    <w:rsid w:val="00F705C0"/>
    <w:rsid w:val="00F80729"/>
    <w:rsid w:val="00F9222B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FE2FF6"/>
  <w15:chartTrackingRefBased/>
  <w15:docId w15:val="{FC934466-6AA0-4287-B578-2A1C4CE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5AA"/>
    <w:pPr>
      <w:keepNext/>
      <w:keepLines/>
      <w:spacing w:after="0" w:line="240" w:lineRule="auto"/>
      <w:jc w:val="both"/>
      <w:outlineLvl w:val="0"/>
    </w:pPr>
    <w:rPr>
      <w:rFonts w:ascii="Univers Condensed" w:eastAsiaTheme="majorEastAsia" w:hAnsi="Univers Condensed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45AA"/>
    <w:pPr>
      <w:keepNext/>
      <w:keepLines/>
      <w:numPr>
        <w:numId w:val="19"/>
      </w:numPr>
      <w:spacing w:before="240" w:after="240" w:line="240" w:lineRule="auto"/>
      <w:jc w:val="both"/>
      <w:outlineLvl w:val="1"/>
    </w:pPr>
    <w:rPr>
      <w:rFonts w:ascii="Univers Condensed" w:eastAsia="Arial Narrow" w:hAnsi="Univers Condensed" w:cs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6145A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4B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D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14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C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45AA"/>
    <w:rPr>
      <w:rFonts w:ascii="Univers Condensed" w:eastAsiaTheme="majorEastAsia" w:hAnsi="Univers Condensed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45AA"/>
    <w:rPr>
      <w:rFonts w:ascii="Univers Condensed" w:eastAsia="Arial Narrow" w:hAnsi="Univers Condensed" w:cs="Arial Narrow"/>
      <w:b/>
      <w:bCs/>
    </w:rPr>
  </w:style>
  <w:style w:type="character" w:customStyle="1" w:styleId="Nagwek3Znak">
    <w:name w:val="Nagłówek 3 Znak"/>
    <w:basedOn w:val="Domylnaczcionkaakapitu"/>
    <w:link w:val="Nagwek3"/>
    <w:rsid w:val="006145A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5AA"/>
    <w:pPr>
      <w:spacing w:line="276" w:lineRule="auto"/>
      <w:outlineLvl w:val="9"/>
    </w:pPr>
  </w:style>
  <w:style w:type="table" w:styleId="redniasiatka3akcent6">
    <w:name w:val="Medium Grid 3 Accent 6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145AA"/>
    <w:pPr>
      <w:spacing w:line="240" w:lineRule="auto"/>
      <w:jc w:val="both"/>
    </w:pPr>
    <w:rPr>
      <w:rFonts w:ascii="Univers Condensed" w:eastAsiaTheme="minorHAnsi" w:hAnsi="Univers Condensed" w:cstheme="minorBidi"/>
      <w:b/>
      <w:bCs/>
      <w:color w:val="5B9BD5" w:themeColor="accen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145AA"/>
    <w:pPr>
      <w:spacing w:after="100" w:line="240" w:lineRule="auto"/>
      <w:jc w:val="both"/>
    </w:pPr>
    <w:rPr>
      <w:rFonts w:ascii="Univers Condensed" w:eastAsiaTheme="minorHAnsi" w:hAnsi="Univers Condensed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6145AA"/>
    <w:pPr>
      <w:tabs>
        <w:tab w:val="left" w:pos="426"/>
        <w:tab w:val="right" w:leader="dot" w:pos="10138"/>
      </w:tabs>
      <w:spacing w:after="100" w:line="240" w:lineRule="auto"/>
      <w:ind w:left="220"/>
      <w:jc w:val="both"/>
    </w:pPr>
    <w:rPr>
      <w:rFonts w:ascii="Univers Condensed" w:eastAsiaTheme="minorHAnsi" w:hAnsi="Univers Condensed" w:cstheme="minorBidi"/>
    </w:rPr>
  </w:style>
  <w:style w:type="character" w:styleId="Hipercze">
    <w:name w:val="Hyperlink"/>
    <w:basedOn w:val="Domylnaczcionkaakapitu"/>
    <w:uiPriority w:val="99"/>
    <w:unhideWhenUsed/>
    <w:rsid w:val="006145AA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145AA"/>
  </w:style>
  <w:style w:type="paragraph" w:customStyle="1" w:styleId="paragraph">
    <w:name w:val="paragraph"/>
    <w:basedOn w:val="Normalny"/>
    <w:rsid w:val="006145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45AA"/>
  </w:style>
  <w:style w:type="character" w:customStyle="1" w:styleId="apple-converted-space">
    <w:name w:val="apple-converted-space"/>
    <w:basedOn w:val="Domylnaczcionkaakapitu"/>
    <w:rsid w:val="006145AA"/>
  </w:style>
  <w:style w:type="character" w:customStyle="1" w:styleId="eop">
    <w:name w:val="eop"/>
    <w:basedOn w:val="Domylnaczcionkaakapitu"/>
    <w:rsid w:val="006145AA"/>
  </w:style>
  <w:style w:type="character" w:customStyle="1" w:styleId="spellingerror">
    <w:name w:val="spellingerror"/>
    <w:basedOn w:val="Domylnaczcionkaakapitu"/>
    <w:rsid w:val="006145AA"/>
  </w:style>
  <w:style w:type="character" w:customStyle="1" w:styleId="scx19053708">
    <w:name w:val="scx19053708"/>
    <w:basedOn w:val="Domylnaczcionkaakapitu"/>
    <w:rsid w:val="006145AA"/>
  </w:style>
  <w:style w:type="table" w:customStyle="1" w:styleId="Tabela-Siatka1">
    <w:name w:val="Tabela - Siatka1"/>
    <w:basedOn w:val="Standardowy"/>
    <w:uiPriority w:val="39"/>
    <w:rsid w:val="006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next w:val="Akapitzlist"/>
    <w:uiPriority w:val="34"/>
    <w:qFormat/>
    <w:rsid w:val="006145AA"/>
    <w:pPr>
      <w:ind w:left="720"/>
      <w:contextualSpacing/>
      <w:jc w:val="both"/>
    </w:pPr>
    <w:rPr>
      <w:rFonts w:ascii="Univers Condensed" w:eastAsiaTheme="minorHAnsi" w:hAnsi="Univers Condensed" w:cstheme="minorBidi"/>
    </w:rPr>
  </w:style>
  <w:style w:type="table" w:customStyle="1" w:styleId="redniasiatka3akcent31">
    <w:name w:val="Średnia siatka 3 — akcent 31"/>
    <w:basedOn w:val="Standardowy"/>
    <w:next w:val="redniasiatka3akcent3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73"/>
    <w:rsid w:val="006145A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3">
    <w:name w:val="Medium Grid 3 Accent 3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olorowasiatkaakcent3">
    <w:name w:val="Colorful Grid Accent 3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1akcent6">
    <w:name w:val="Medium Grid 1 Accent 6"/>
    <w:basedOn w:val="Standardowy"/>
    <w:uiPriority w:val="67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AA"/>
    <w:rPr>
      <w:rFonts w:ascii="Univers Condensed" w:hAnsi="Univers Condensed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5AA"/>
    <w:pPr>
      <w:tabs>
        <w:tab w:val="center" w:pos="4536"/>
        <w:tab w:val="right" w:pos="9072"/>
      </w:tabs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145AA"/>
    <w:rPr>
      <w:rFonts w:ascii="Univers Condensed" w:hAnsi="Univers Condensed"/>
    </w:rPr>
  </w:style>
  <w:style w:type="table" w:styleId="Jasnasiatkaakcent2">
    <w:name w:val="Light Grid Accent 2"/>
    <w:basedOn w:val="Standardowy"/>
    <w:uiPriority w:val="62"/>
    <w:unhideWhenUsed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ezodstpw">
    <w:name w:val="No Spacing"/>
    <w:uiPriority w:val="1"/>
    <w:qFormat/>
    <w:rsid w:val="006145AA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">
    <w:name w:val="Jasna siatka — akcent 111"/>
    <w:basedOn w:val="Standardowy"/>
    <w:next w:val="Jasnasiatkaakcent11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614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5AA"/>
    <w:rPr>
      <w:rFonts w:ascii="Univers Condensed" w:hAnsi="Univers Conden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5AA"/>
    <w:rPr>
      <w:vertAlign w:val="superscript"/>
    </w:rPr>
  </w:style>
  <w:style w:type="table" w:styleId="Jasnasiatkaakcent6">
    <w:name w:val="Light Grid Accent 6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6145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rednialista1akcent6">
    <w:name w:val="Medium List 1 Accent 6"/>
    <w:basedOn w:val="Standardowy"/>
    <w:uiPriority w:val="65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file-element">
    <w:name w:val="file-element"/>
    <w:basedOn w:val="Domylnaczcionkaakapitu"/>
    <w:rsid w:val="006145AA"/>
  </w:style>
  <w:style w:type="table" w:styleId="redniasiatka2akcent6">
    <w:name w:val="Medium Grid 2 Accent 6"/>
    <w:basedOn w:val="Standardowy"/>
    <w:uiPriority w:val="68"/>
    <w:rsid w:val="006145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">
    <w:name w:val="Średnie cieniowanie 11"/>
    <w:basedOn w:val="Standardowy"/>
    <w:uiPriority w:val="63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14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6145AA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re">
    <w:name w:val="Tabela treść"/>
    <w:basedOn w:val="Normalny"/>
    <w:rsid w:val="006145A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5AA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45AA"/>
    <w:rPr>
      <w:rFonts w:ascii="Calibri" w:eastAsia="Times New Roman" w:hAnsi="Calibri" w:cs="Times New Roman"/>
      <w:b/>
      <w:bCs/>
      <w:kern w:val="28"/>
      <w:szCs w:val="32"/>
    </w:rPr>
  </w:style>
  <w:style w:type="paragraph" w:styleId="Poprawka">
    <w:name w:val="Revision"/>
    <w:hidden/>
    <w:uiPriority w:val="99"/>
    <w:semiHidden/>
    <w:rsid w:val="006145A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5AA"/>
    <w:rPr>
      <w:rFonts w:ascii="Univers Condensed" w:hAnsi="Univers Condensed"/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4B205A"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B205A"/>
  </w:style>
  <w:style w:type="table" w:customStyle="1" w:styleId="Tabela-Siatka11">
    <w:name w:val="Tabela - Siatka11"/>
    <w:basedOn w:val="Standardowy"/>
    <w:uiPriority w:val="39"/>
    <w:rsid w:val="004B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311">
    <w:name w:val="Średnia siatka 3 — akcent 311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1">
    <w:name w:val="Kolorowa siatka — akcent 311"/>
    <w:basedOn w:val="Standardowy"/>
    <w:next w:val="Kolorowasiatkaakcent3"/>
    <w:uiPriority w:val="73"/>
    <w:rsid w:val="004B205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4B2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asiatka3akcent32">
    <w:name w:val="Średnia siatka 3 — akcent 32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Kolorowasiatkaakcent32">
    <w:name w:val="Kolorowa siatka — akcent 32"/>
    <w:basedOn w:val="Standardowy"/>
    <w:next w:val="Kolorowasiatkaakcent3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redniasiatka1akcent61">
    <w:name w:val="Średnia siatka 1 — akcent 61"/>
    <w:basedOn w:val="Standardowy"/>
    <w:next w:val="redniasiatka1akcent6"/>
    <w:uiPriority w:val="67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unhideWhenUsed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Jasnasiatkaakcent112">
    <w:name w:val="Jasna siatka — akcent 112"/>
    <w:basedOn w:val="Standardowy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1">
    <w:name w:val="Jasna siatka — akcent 1111"/>
    <w:basedOn w:val="Standardowy"/>
    <w:next w:val="Jasnasiatkaakcent11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4B20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65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68"/>
    <w:rsid w:val="004B2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1">
    <w:name w:val="Średnie cieniowanie 111"/>
    <w:basedOn w:val="Standardowy"/>
    <w:uiPriority w:val="63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61">
    <w:name w:val="Tabela siatki 5 — ciemna — akcent 61"/>
    <w:basedOn w:val="Standardowy"/>
    <w:next w:val="Tabelasiatki5ciemnaakcent6"/>
    <w:uiPriority w:val="50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Zwykatabela11">
    <w:name w:val="Zwykła tabela 11"/>
    <w:basedOn w:val="Standardowy"/>
    <w:next w:val="Zwykatabela1"/>
    <w:uiPriority w:val="41"/>
    <w:rsid w:val="00E17FB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E17F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056C-E4CF-4C7D-8446-9519E580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Karolina</cp:lastModifiedBy>
  <cp:revision>2</cp:revision>
  <cp:lastPrinted>2019-10-11T08:18:00Z</cp:lastPrinted>
  <dcterms:created xsi:type="dcterms:W3CDTF">2022-02-11T13:08:00Z</dcterms:created>
  <dcterms:modified xsi:type="dcterms:W3CDTF">2022-02-11T13:08:00Z</dcterms:modified>
</cp:coreProperties>
</file>